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0" w:rightFromText="0" w:topFromText="0" w:bottomFromText="0" w:vertAnchor="text" w:horzAnchor="margin" w:tblpX="122" w:tblpY="385"/>
        <w:tblOverlap w:val="never"/>
        <w:tblW w:w="0" w:type="auto"/>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介護予防施策</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地域ケア会議関連施策を除く・総合事業を含む）</w:t>
            </w:r>
          </w:p>
        </w:tc>
        <w:tc>
          <w:tcPr>
            <w:tcW w:w="2102"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B</w:t>
            </w:r>
          </w:p>
        </w:tc>
      </w:tr>
    </w:tbl>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令和元年度　取組と目標に関する自己評価</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spacing w:line="240" w:lineRule="auto"/>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平成</w:t>
      </w:r>
      <w:r>
        <w:rPr>
          <w:rFonts w:hint="eastAsia" w:ascii="ＭＳ 明朝" w:hAnsi="ＭＳ 明朝" w:eastAsia="ＭＳ 明朝"/>
          <w:color w:val="000000" w:themeColor="text1"/>
          <w:sz w:val="21"/>
        </w:rPr>
        <w:t>27</w:t>
      </w:r>
      <w:r>
        <w:rPr>
          <w:rFonts w:hint="eastAsia" w:ascii="ＭＳ 明朝" w:hAnsi="ＭＳ 明朝" w:eastAsia="ＭＳ 明朝"/>
          <w:color w:val="000000" w:themeColor="text1"/>
          <w:sz w:val="21"/>
        </w:rPr>
        <w:t>年以降，総人口は減少している中で高齢者人口は増加傾向にあるが，平成</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年をピークに前期・後期高齢者ともに減少が見込まれている。（</w:t>
      </w:r>
      <w:r>
        <w:rPr>
          <w:rFonts w:hint="eastAsia" w:ascii="ＭＳ 明朝" w:hAnsi="ＭＳ 明朝" w:eastAsia="ＭＳ 明朝"/>
          <w:color w:val="000000" w:themeColor="text1"/>
          <w:sz w:val="21"/>
        </w:rPr>
        <w:t>2017</w:t>
      </w:r>
      <w:r>
        <w:rPr>
          <w:rFonts w:hint="eastAsia" w:ascii="ＭＳ 明朝" w:hAnsi="ＭＳ 明朝" w:eastAsia="ＭＳ 明朝"/>
          <w:color w:val="000000" w:themeColor="text1"/>
          <w:sz w:val="21"/>
        </w:rPr>
        <w:t>年高齢者人口</w:t>
      </w:r>
      <w:r>
        <w:rPr>
          <w:rFonts w:hint="eastAsia" w:ascii="ＭＳ 明朝" w:hAnsi="ＭＳ 明朝" w:eastAsia="ＭＳ 明朝"/>
          <w:color w:val="000000" w:themeColor="text1"/>
          <w:sz w:val="21"/>
        </w:rPr>
        <w:t>3,043</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2025</w:t>
      </w:r>
      <w:r>
        <w:rPr>
          <w:rFonts w:hint="eastAsia" w:ascii="ＭＳ 明朝" w:hAnsi="ＭＳ 明朝" w:eastAsia="ＭＳ 明朝"/>
          <w:color w:val="000000" w:themeColor="text1"/>
          <w:sz w:val="21"/>
        </w:rPr>
        <w:t>年高齢者人口</w:t>
      </w:r>
      <w:r>
        <w:rPr>
          <w:rFonts w:hint="eastAsia" w:ascii="ＭＳ 明朝" w:hAnsi="ＭＳ 明朝" w:eastAsia="ＭＳ 明朝"/>
          <w:color w:val="000000" w:themeColor="text1"/>
          <w:sz w:val="21"/>
        </w:rPr>
        <w:t>3,007</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平成</w:t>
      </w:r>
      <w:r>
        <w:rPr>
          <w:rFonts w:hint="eastAsia" w:ascii="ＭＳ 明朝" w:hAnsi="ＭＳ 明朝" w:eastAsia="ＭＳ 明朝"/>
          <w:color w:val="000000" w:themeColor="text1"/>
          <w:sz w:val="21"/>
        </w:rPr>
        <w:t>28</w:t>
      </w:r>
      <w:r>
        <w:rPr>
          <w:rFonts w:hint="eastAsia" w:ascii="ＭＳ 明朝" w:hAnsi="ＭＳ 明朝" w:eastAsia="ＭＳ 明朝"/>
          <w:color w:val="000000" w:themeColor="text1"/>
          <w:sz w:val="21"/>
        </w:rPr>
        <w:t>年度の要介護認定率は</w:t>
      </w:r>
      <w:r>
        <w:rPr>
          <w:rFonts w:hint="eastAsia" w:ascii="ＭＳ 明朝" w:hAnsi="ＭＳ 明朝" w:eastAsia="ＭＳ 明朝"/>
          <w:color w:val="000000" w:themeColor="text1"/>
          <w:sz w:val="21"/>
        </w:rPr>
        <w:t>20.4</w:t>
      </w:r>
      <w:r>
        <w:rPr>
          <w:rFonts w:hint="eastAsia" w:ascii="ＭＳ 明朝" w:hAnsi="ＭＳ 明朝" w:eastAsia="ＭＳ 明朝"/>
          <w:color w:val="000000" w:themeColor="text1"/>
          <w:sz w:val="21"/>
        </w:rPr>
        <w:t>であり</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多い順に骨・関節系疾患，認知症，脳卒中などの理由で介護保険認定申請を行っているため，介護予防の取組が重要である。平成</w:t>
      </w:r>
      <w:r>
        <w:rPr>
          <w:rFonts w:hint="eastAsia" w:ascii="ＭＳ 明朝" w:hAnsi="ＭＳ 明朝" w:eastAsia="ＭＳ 明朝"/>
          <w:color w:val="000000" w:themeColor="text1"/>
          <w:sz w:val="21"/>
        </w:rPr>
        <w:t>28</w:t>
      </w:r>
      <w:r>
        <w:rPr>
          <w:rFonts w:hint="eastAsia" w:ascii="ＭＳ 明朝" w:hAnsi="ＭＳ 明朝" w:eastAsia="ＭＳ 明朝"/>
          <w:color w:val="000000" w:themeColor="text1"/>
          <w:sz w:val="21"/>
        </w:rPr>
        <w:t>年度に実施した高齢者等アンケート調査では，地域づくりへの参加意向のある高齢者の割合が</w:t>
      </w:r>
      <w:r>
        <w:rPr>
          <w:rFonts w:hint="eastAsia" w:ascii="ＭＳ 明朝" w:hAnsi="ＭＳ 明朝" w:eastAsia="ＭＳ 明朝"/>
          <w:color w:val="000000" w:themeColor="text1"/>
          <w:sz w:val="21"/>
        </w:rPr>
        <w:t>65.2%</w:t>
      </w:r>
      <w:r>
        <w:rPr>
          <w:rFonts w:hint="eastAsia" w:ascii="ＭＳ 明朝" w:hAnsi="ＭＳ 明朝" w:eastAsia="ＭＳ 明朝"/>
          <w:color w:val="000000" w:themeColor="text1"/>
          <w:sz w:val="21"/>
        </w:rPr>
        <w:t>，地域づくりへのお世話役としての参加意向のある高齢者の割合が</w:t>
      </w:r>
      <w:r>
        <w:rPr>
          <w:rFonts w:hint="eastAsia" w:ascii="ＭＳ 明朝" w:hAnsi="ＭＳ 明朝" w:eastAsia="ＭＳ 明朝"/>
          <w:color w:val="000000" w:themeColor="text1"/>
          <w:sz w:val="21"/>
        </w:rPr>
        <w:t>45.9%</w:t>
      </w:r>
      <w:r>
        <w:rPr>
          <w:rFonts w:hint="eastAsia" w:ascii="ＭＳ 明朝" w:hAnsi="ＭＳ 明朝" w:eastAsia="ＭＳ 明朝"/>
          <w:color w:val="000000" w:themeColor="text1"/>
          <w:sz w:val="21"/>
        </w:rPr>
        <w:t>と全国推計値より高くなっている。そこで，住民主体の通いの場づくりを展開し，早期からの介護予防の取組が重要と考える。</w:t>
      </w:r>
    </w:p>
    <w:p>
      <w:pPr>
        <w:pStyle w:val="0"/>
        <w:ind w:leftChars="0" w:firstLine="0" w:firstLineChars="0"/>
        <w:jc w:val="left"/>
        <w:rPr>
          <w:rFonts w:hint="eastAsia" w:ascii="ＭＳ 明朝" w:hAnsi="ＭＳ 明朝" w:eastAsia="ＭＳ 明朝"/>
          <w:color w:val="000000" w:themeColor="text1"/>
          <w:sz w:val="21"/>
        </w:rPr>
      </w:pP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H30</w:t>
      </w:r>
      <w:r>
        <w:rPr>
          <w:rFonts w:hint="eastAsia" w:ascii="ＭＳ 明朝" w:hAnsi="ＭＳ 明朝" w:eastAsia="ＭＳ 明朝"/>
          <w:color w:val="000000" w:themeColor="text1"/>
          <w:sz w:val="21"/>
        </w:rPr>
        <w:t>年度の取組を踏まえた現状と課題</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・通いの場が新規で立ち上がってはいるが，参加者の健康状態の把握や生活機能低下などの評価が行えていないため</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生活機能低下がみられる方への短期集中型サービス等必要な支援ができていない。</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１）介護予防の普及啓発のための健康教育の実施　　　　　　　　　　　　　　　　　　　　　　　　　　　　　　　　２）高齢者元気度アップポイント事業を活用した自主活動支援　</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①老人クラブ等団体の会合，町内イベント等の場において，介護予防や健康づくりについての健康教育に参加した延べ人数</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w:t>
            </w:r>
            <w:r>
              <w:rPr>
                <w:rFonts w:hint="eastAsia" w:ascii="ＭＳ 明朝" w:hAnsi="ＭＳ 明朝" w:eastAsia="ＭＳ 明朝"/>
                <w:color w:val="000000" w:themeColor="text1"/>
                <w:sz w:val="21"/>
              </w:rPr>
              <w:t>H29:900</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H30:900</w:t>
            </w:r>
            <w:r>
              <w:rPr>
                <w:rFonts w:hint="eastAsia" w:ascii="ＭＳ 明朝" w:hAnsi="ＭＳ 明朝" w:eastAsia="ＭＳ 明朝"/>
                <w:color w:val="000000" w:themeColor="text1"/>
                <w:sz w:val="21"/>
              </w:rPr>
              <w:t>人，　</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H31:1,000</w:t>
            </w:r>
            <w:r>
              <w:rPr>
                <w:rFonts w:hint="eastAsia" w:ascii="ＭＳ 明朝" w:hAnsi="ＭＳ 明朝" w:eastAsia="ＭＳ 明朝"/>
                <w:color w:val="000000" w:themeColor="text1"/>
                <w:sz w:val="21"/>
              </w:rPr>
              <w:t>人</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w:t>
            </w:r>
            <w:r>
              <w:rPr>
                <w:rFonts w:hint="eastAsia" w:ascii="ＭＳ 明朝" w:hAnsi="ＭＳ 明朝" w:eastAsia="ＭＳ 明朝"/>
                <w:color w:val="000000" w:themeColor="text1"/>
                <w:sz w:val="21"/>
              </w:rPr>
              <w:t>H29:1,074</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H30:1,027</w:t>
            </w:r>
            <w:r>
              <w:rPr>
                <w:rFonts w:hint="eastAsia" w:ascii="ＭＳ 明朝" w:hAnsi="ＭＳ 明朝" w:eastAsia="ＭＳ 明朝"/>
                <w:color w:val="000000" w:themeColor="text1"/>
                <w:sz w:val="21"/>
              </w:rPr>
              <w:t>人，</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H31:785</w:t>
            </w:r>
            <w:r>
              <w:rPr>
                <w:rFonts w:hint="eastAsia" w:ascii="ＭＳ 明朝" w:hAnsi="ＭＳ 明朝" w:eastAsia="ＭＳ 明朝"/>
                <w:color w:val="000000" w:themeColor="text1"/>
                <w:sz w:val="21"/>
              </w:rPr>
              <w:t>人</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②高齢者元気度アップポイント事業を活用した自主活動支援</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②住民主体の介護予防活動への参加延べ人数</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H29:900</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H30:900</w:t>
            </w:r>
            <w:r>
              <w:rPr>
                <w:rFonts w:hint="eastAsia" w:ascii="ＭＳ 明朝" w:hAnsi="ＭＳ 明朝" w:eastAsia="ＭＳ 明朝"/>
                <w:color w:val="000000" w:themeColor="text1"/>
                <w:sz w:val="21"/>
              </w:rPr>
              <w:t>人，</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H31:1,000</w:t>
            </w:r>
            <w:r>
              <w:rPr>
                <w:rFonts w:hint="eastAsia" w:ascii="ＭＳ 明朝" w:hAnsi="ＭＳ 明朝" w:eastAsia="ＭＳ 明朝"/>
                <w:color w:val="000000" w:themeColor="text1"/>
                <w:sz w:val="21"/>
              </w:rPr>
              <w:t>人</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w:t>
            </w:r>
            <w:r>
              <w:rPr>
                <w:rFonts w:hint="eastAsia" w:ascii="ＭＳ 明朝" w:hAnsi="ＭＳ 明朝" w:eastAsia="ＭＳ 明朝"/>
                <w:color w:val="000000" w:themeColor="text1"/>
                <w:sz w:val="21"/>
              </w:rPr>
              <w:t>H29:2,576</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H30:4,140</w:t>
            </w:r>
            <w:r>
              <w:rPr>
                <w:rFonts w:hint="eastAsia" w:ascii="ＭＳ 明朝" w:hAnsi="ＭＳ 明朝" w:eastAsia="ＭＳ 明朝"/>
                <w:color w:val="000000" w:themeColor="text1"/>
                <w:sz w:val="21"/>
              </w:rPr>
              <w:t>人，</w:t>
            </w:r>
          </w:p>
          <w:p>
            <w:pPr>
              <w:pStyle w:val="0"/>
              <w:ind w:firstLine="210"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H31:5,179</w:t>
            </w:r>
            <w:r>
              <w:rPr>
                <w:rFonts w:hint="eastAsia" w:ascii="ＭＳ 明朝" w:hAnsi="ＭＳ 明朝" w:eastAsia="ＭＳ 明朝"/>
                <w:color w:val="000000" w:themeColor="text1"/>
                <w:sz w:val="21"/>
              </w:rPr>
              <w:t>人</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②’ポイントアップ事業登録者数</w:t>
            </w:r>
          </w:p>
          <w:p>
            <w:pPr>
              <w:pStyle w:val="0"/>
              <w:ind w:left="210" w:leftChars="100" w:firstLine="0" w:firstLineChars="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H30:1,070</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H31:1,140</w:t>
            </w:r>
            <w:r>
              <w:rPr>
                <w:rFonts w:hint="eastAsia" w:ascii="ＭＳ 明朝" w:hAnsi="ＭＳ 明朝" w:eastAsia="ＭＳ 明朝"/>
                <w:color w:val="000000" w:themeColor="text1"/>
                <w:sz w:val="21"/>
              </w:rPr>
              <w:t>人，</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w:t>
            </w:r>
            <w:r>
              <w:rPr>
                <w:rFonts w:hint="eastAsia" w:ascii="ＭＳ 明朝" w:hAnsi="ＭＳ 明朝" w:eastAsia="ＭＳ 明朝"/>
                <w:color w:val="000000" w:themeColor="text1"/>
                <w:sz w:val="21"/>
              </w:rPr>
              <w:t>H29:984</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H30:1,099</w:t>
            </w:r>
            <w:r>
              <w:rPr>
                <w:rFonts w:hint="eastAsia" w:ascii="ＭＳ 明朝" w:hAnsi="ＭＳ 明朝" w:eastAsia="ＭＳ 明朝"/>
                <w:color w:val="000000" w:themeColor="text1"/>
                <w:sz w:val="21"/>
              </w:rPr>
              <w:t>人，</w:t>
            </w:r>
          </w:p>
          <w:p>
            <w:pPr>
              <w:pStyle w:val="0"/>
              <w:ind w:firstLine="420" w:firstLine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H31:1,210</w:t>
            </w:r>
            <w:r>
              <w:rPr>
                <w:rFonts w:hint="eastAsia" w:ascii="ＭＳ 明朝" w:hAnsi="ＭＳ 明朝" w:eastAsia="ＭＳ 明朝"/>
                <w:color w:val="000000" w:themeColor="text1"/>
                <w:sz w:val="21"/>
              </w:rPr>
              <w:t>人</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住民主体の通いの場の数　</w:t>
      </w:r>
      <w:r>
        <w:rPr>
          <w:rFonts w:hint="eastAsia" w:ascii="ＭＳ 明朝" w:hAnsi="ＭＳ 明朝" w:eastAsia="ＭＳ 明朝"/>
          <w:color w:val="000000" w:themeColor="text1"/>
          <w:sz w:val="21"/>
        </w:rPr>
        <w:t>H29:12</w:t>
      </w:r>
      <w:r>
        <w:rPr>
          <w:rFonts w:hint="eastAsia" w:ascii="ＭＳ 明朝" w:hAnsi="ＭＳ 明朝" w:eastAsia="ＭＳ 明朝"/>
          <w:color w:val="000000" w:themeColor="text1"/>
          <w:sz w:val="21"/>
        </w:rPr>
        <w:t>か所，</w:t>
      </w:r>
      <w:r>
        <w:rPr>
          <w:rFonts w:hint="eastAsia" w:ascii="ＭＳ 明朝" w:hAnsi="ＭＳ 明朝" w:eastAsia="ＭＳ 明朝"/>
          <w:color w:val="000000" w:themeColor="text1"/>
          <w:sz w:val="21"/>
        </w:rPr>
        <w:t>H30:14</w:t>
      </w:r>
      <w:r>
        <w:rPr>
          <w:rFonts w:hint="eastAsia" w:ascii="ＭＳ 明朝" w:hAnsi="ＭＳ 明朝" w:eastAsia="ＭＳ 明朝"/>
          <w:color w:val="000000" w:themeColor="text1"/>
          <w:sz w:val="21"/>
        </w:rPr>
        <w:t>か所，</w:t>
      </w:r>
      <w:r>
        <w:rPr>
          <w:rFonts w:hint="eastAsia" w:ascii="ＭＳ 明朝" w:hAnsi="ＭＳ 明朝" w:eastAsia="ＭＳ 明朝"/>
          <w:color w:val="000000" w:themeColor="text1"/>
          <w:sz w:val="21"/>
        </w:rPr>
        <w:t>R1:29</w:t>
      </w:r>
      <w:r>
        <w:rPr>
          <w:rFonts w:hint="eastAsia" w:ascii="ＭＳ 明朝" w:hAnsi="ＭＳ 明朝" w:eastAsia="ＭＳ 明朝"/>
          <w:color w:val="000000" w:themeColor="text1"/>
          <w:sz w:val="21"/>
        </w:rPr>
        <w:t>か所　　　　　　　　　　　　　　　　　　　　　　　　参加延べ人員　　　　　　</w:t>
      </w:r>
      <w:r>
        <w:rPr>
          <w:rFonts w:hint="eastAsia" w:ascii="ＭＳ 明朝" w:hAnsi="ＭＳ 明朝" w:eastAsia="ＭＳ 明朝"/>
          <w:color w:val="000000" w:themeColor="text1"/>
          <w:sz w:val="21"/>
        </w:rPr>
        <w:t>H29:168</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H30:183</w:t>
      </w:r>
      <w:r>
        <w:rPr>
          <w:rFonts w:hint="eastAsia" w:ascii="ＭＳ 明朝" w:hAnsi="ＭＳ 明朝" w:eastAsia="ＭＳ 明朝"/>
          <w:color w:val="000000" w:themeColor="text1"/>
          <w:sz w:val="21"/>
        </w:rPr>
        <w:t>人，</w:t>
      </w:r>
      <w:r>
        <w:rPr>
          <w:rFonts w:hint="eastAsia" w:ascii="ＭＳ 明朝" w:hAnsi="ＭＳ 明朝" w:eastAsia="ＭＳ 明朝"/>
          <w:color w:val="000000" w:themeColor="text1"/>
          <w:sz w:val="21"/>
        </w:rPr>
        <w:t>R1:384</w:t>
      </w:r>
      <w:r>
        <w:rPr>
          <w:rFonts w:hint="eastAsia" w:ascii="ＭＳ 明朝" w:hAnsi="ＭＳ 明朝" w:eastAsia="ＭＳ 明朝"/>
          <w:color w:val="000000" w:themeColor="text1"/>
          <w:sz w:val="21"/>
        </w:rPr>
        <w:t>人　　　　　　　　　　　　　　　　　　　　　　　　　　集まりの主たる目的が運動である通いの場　</w:t>
      </w:r>
      <w:r>
        <w:rPr>
          <w:rFonts w:hint="eastAsia" w:ascii="ＭＳ 明朝" w:hAnsi="ＭＳ 明朝" w:eastAsia="ＭＳ 明朝"/>
          <w:color w:val="000000" w:themeColor="text1"/>
          <w:sz w:val="21"/>
        </w:rPr>
        <w:t>H29:10</w:t>
      </w:r>
      <w:r>
        <w:rPr>
          <w:rFonts w:hint="eastAsia" w:ascii="ＭＳ 明朝" w:hAnsi="ＭＳ 明朝" w:eastAsia="ＭＳ 明朝"/>
          <w:color w:val="000000" w:themeColor="text1"/>
          <w:sz w:val="21"/>
        </w:rPr>
        <w:t>か所，</w:t>
      </w:r>
      <w:r>
        <w:rPr>
          <w:rFonts w:hint="eastAsia" w:ascii="ＭＳ 明朝" w:hAnsi="ＭＳ 明朝" w:eastAsia="ＭＳ 明朝"/>
          <w:color w:val="000000" w:themeColor="text1"/>
          <w:sz w:val="21"/>
        </w:rPr>
        <w:t>H30:7</w:t>
      </w:r>
      <w:r>
        <w:rPr>
          <w:rFonts w:hint="eastAsia" w:ascii="ＭＳ 明朝" w:hAnsi="ＭＳ 明朝" w:eastAsia="ＭＳ 明朝"/>
          <w:color w:val="000000" w:themeColor="text1"/>
          <w:sz w:val="21"/>
        </w:rPr>
        <w:t>か所，</w:t>
      </w:r>
      <w:r>
        <w:rPr>
          <w:rFonts w:hint="eastAsia" w:ascii="ＭＳ 明朝" w:hAnsi="ＭＳ 明朝" w:eastAsia="ＭＳ 明朝"/>
          <w:color w:val="000000" w:themeColor="text1"/>
          <w:sz w:val="21"/>
        </w:rPr>
        <w:t>R1:13</w:t>
      </w:r>
      <w:r>
        <w:rPr>
          <w:rFonts w:hint="eastAsia" w:ascii="ＭＳ 明朝" w:hAnsi="ＭＳ 明朝" w:eastAsia="ＭＳ 明朝"/>
          <w:color w:val="000000" w:themeColor="text1"/>
          <w:sz w:val="21"/>
        </w:rPr>
        <w:t>か所</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通いの場への支援については，運動については健康運動指導士等セラピストに指導を依頼し取り組み，運動を主たる目的とする通いの場の立ち上げ支援を行うことができた。自主的な活動を継続するために，今後も必要な支援を行う。また，栄養や口腔など介護予防についての講話での介入は</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参加者の意向を把握するためにアンケート等を実施し，必要時専門職より知識の普及を図っていく。　　　　　　　　　　　　　　　　　　　　　　　　　　　　　　　　　　　　　　　　　　　　　　　　　　　参加者の健康状態の把握や経年的変化で介護予防の効果を評価するために，定期的に基本チェックリストや後期高齢担当と協働し健診データ等より評価を行い</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生活機能低下が見られた方へ短期集中サービス等の支援を行っていく。</w:t>
      </w: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tbl>
      <w:tblPr>
        <w:tblStyle w:val="17"/>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地域ケア会議関連施策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B</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平成</w:t>
      </w:r>
      <w:r>
        <w:rPr>
          <w:rFonts w:hint="eastAsia" w:ascii="ＭＳ 明朝" w:hAnsi="ＭＳ 明朝" w:eastAsia="ＭＳ 明朝"/>
          <w:color w:val="000000" w:themeColor="text1"/>
          <w:sz w:val="21"/>
        </w:rPr>
        <w:t>27</w:t>
      </w:r>
      <w:r>
        <w:rPr>
          <w:rFonts w:hint="eastAsia" w:ascii="ＭＳ 明朝" w:hAnsi="ＭＳ 明朝" w:eastAsia="ＭＳ 明朝"/>
          <w:color w:val="000000" w:themeColor="text1"/>
          <w:sz w:val="21"/>
        </w:rPr>
        <w:t>年の高齢者単身世帯は一般世帯に占める割合は</w:t>
      </w:r>
      <w:r>
        <w:rPr>
          <w:rFonts w:hint="eastAsia" w:ascii="ＭＳ 明朝" w:hAnsi="ＭＳ 明朝" w:eastAsia="ＭＳ 明朝"/>
          <w:color w:val="000000" w:themeColor="text1"/>
          <w:sz w:val="21"/>
        </w:rPr>
        <w:t>21.1%</w:t>
      </w:r>
      <w:r>
        <w:rPr>
          <w:rFonts w:hint="eastAsia" w:ascii="ＭＳ 明朝" w:hAnsi="ＭＳ 明朝" w:eastAsia="ＭＳ 明朝"/>
          <w:color w:val="000000" w:themeColor="text1"/>
          <w:sz w:val="21"/>
        </w:rPr>
        <w:t>、高齢者夫婦世帯は</w:t>
      </w:r>
      <w:r>
        <w:rPr>
          <w:rFonts w:hint="eastAsia" w:ascii="ＭＳ 明朝" w:hAnsi="ＭＳ 明朝" w:eastAsia="ＭＳ 明朝"/>
          <w:color w:val="000000" w:themeColor="text1"/>
          <w:sz w:val="21"/>
        </w:rPr>
        <w:t>17.8%</w:t>
      </w:r>
      <w:r>
        <w:rPr>
          <w:rFonts w:hint="eastAsia" w:ascii="ＭＳ 明朝" w:hAnsi="ＭＳ 明朝" w:eastAsia="ＭＳ 明朝"/>
          <w:color w:val="000000" w:themeColor="text1"/>
          <w:sz w:val="21"/>
        </w:rPr>
        <w:t>でいずれも全国平均、鹿児島県平均を上回っています。平成</w:t>
      </w:r>
      <w:r>
        <w:rPr>
          <w:rFonts w:hint="eastAsia" w:ascii="ＭＳ 明朝" w:hAnsi="ＭＳ 明朝" w:eastAsia="ＭＳ 明朝"/>
          <w:color w:val="000000" w:themeColor="text1"/>
          <w:sz w:val="21"/>
        </w:rPr>
        <w:t>28</w:t>
      </w:r>
      <w:r>
        <w:rPr>
          <w:rFonts w:hint="eastAsia" w:ascii="ＭＳ 明朝" w:hAnsi="ＭＳ 明朝" w:eastAsia="ＭＳ 明朝"/>
          <w:color w:val="000000" w:themeColor="text1"/>
          <w:sz w:val="21"/>
        </w:rPr>
        <w:t>年度の要介護認定率は</w:t>
      </w:r>
      <w:r>
        <w:rPr>
          <w:rFonts w:hint="eastAsia" w:ascii="ＭＳ 明朝" w:hAnsi="ＭＳ 明朝" w:eastAsia="ＭＳ 明朝"/>
          <w:color w:val="000000" w:themeColor="text1"/>
          <w:sz w:val="21"/>
        </w:rPr>
        <w:t>20.4%</w:t>
      </w:r>
      <w:r>
        <w:rPr>
          <w:rFonts w:hint="eastAsia" w:ascii="ＭＳ 明朝" w:hAnsi="ＭＳ 明朝" w:eastAsia="ＭＳ 明朝"/>
          <w:color w:val="000000" w:themeColor="text1"/>
          <w:sz w:val="21"/>
        </w:rPr>
        <w:t>で重度（要介護３～５）軽度（要支援１～要介護２）の状況をみると、軽度は</w:t>
      </w:r>
      <w:r>
        <w:rPr>
          <w:rFonts w:hint="eastAsia" w:ascii="ＭＳ 明朝" w:hAnsi="ＭＳ 明朝" w:eastAsia="ＭＳ 明朝"/>
          <w:color w:val="000000" w:themeColor="text1"/>
          <w:sz w:val="21"/>
        </w:rPr>
        <w:t>81.2</w:t>
      </w:r>
      <w:r>
        <w:rPr>
          <w:rFonts w:hint="eastAsia" w:ascii="ＭＳ 明朝" w:hAnsi="ＭＳ 明朝" w:eastAsia="ＭＳ 明朝"/>
          <w:color w:val="000000" w:themeColor="text1"/>
          <w:sz w:val="21"/>
        </w:rPr>
        <w:t>で全国、鹿児島県を下回り、重度は</w:t>
      </w:r>
      <w:r>
        <w:rPr>
          <w:rFonts w:hint="eastAsia" w:ascii="ＭＳ 明朝" w:hAnsi="ＭＳ 明朝" w:eastAsia="ＭＳ 明朝"/>
          <w:color w:val="000000" w:themeColor="text1"/>
          <w:sz w:val="21"/>
        </w:rPr>
        <w:t>111.3</w:t>
      </w:r>
      <w:r>
        <w:rPr>
          <w:rFonts w:hint="eastAsia" w:ascii="ＭＳ 明朝" w:hAnsi="ＭＳ 明朝" w:eastAsia="ＭＳ 明朝"/>
          <w:color w:val="000000" w:themeColor="text1"/>
          <w:sz w:val="21"/>
        </w:rPr>
        <w:t>で全国、鹿児島県を上回っています。</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H30</w:t>
      </w:r>
      <w:r>
        <w:rPr>
          <w:rFonts w:hint="eastAsia" w:ascii="ＭＳ 明朝" w:hAnsi="ＭＳ 明朝" w:eastAsia="ＭＳ 明朝"/>
          <w:color w:val="000000" w:themeColor="text1"/>
          <w:sz w:val="21"/>
        </w:rPr>
        <w:t>年度の取組を踏まえた現状と課題</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①重度認定率が高い。</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②独居高齢者世帯が多い。</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１．地域ケア個別会議の立ち上げ、実施</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○目的：他職種からの助言を元に、本町の高齢者の自立支援・重度化防止に資する。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○構成員：本町介護保険係</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地域包括支援センター</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ケアマネ</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介護事業者</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歯科医</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歯科衛生士</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薬剤師</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管理栄養</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士</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作業療法士</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理学療法士</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生活支援コーディネーター</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主任介護支援専門員</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○発揮する機能：</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①個別課題解決機能（高齢者個人における自立支援・重度化防止）</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②ネットワーク構築機能（本町の介護支援に関わる者のネットワークの強化）</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③地域課題発見機能（個別事例の課題分析なだを積み重ねることにより解決すべき地域課題を明らかにする）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２．現行の地域ケア推進会議の充実</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５つの機能を整理し、地域課題の抽出から施策の形成への体制整備を行う。</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①地域ケア個別会議の実施</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①月</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１事例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年度実績</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12</w:t>
            </w:r>
            <w:r>
              <w:rPr>
                <w:rFonts w:hint="eastAsia" w:ascii="ＭＳ 明朝" w:hAnsi="ＭＳ 明朝" w:eastAsia="ＭＳ 明朝"/>
                <w:color w:val="000000" w:themeColor="text1"/>
                <w:sz w:val="21"/>
              </w:rPr>
              <w:t>回（計</w:t>
            </w:r>
            <w:r>
              <w:rPr>
                <w:rFonts w:hint="eastAsia" w:ascii="ＭＳ 明朝" w:hAnsi="ＭＳ 明朝" w:eastAsia="ＭＳ 明朝"/>
                <w:color w:val="000000" w:themeColor="text1"/>
                <w:sz w:val="21"/>
              </w:rPr>
              <w:t>12</w:t>
            </w:r>
            <w:r>
              <w:rPr>
                <w:rFonts w:hint="eastAsia" w:ascii="ＭＳ 明朝" w:hAnsi="ＭＳ 明朝" w:eastAsia="ＭＳ 明朝"/>
                <w:color w:val="000000" w:themeColor="text1"/>
                <w:sz w:val="21"/>
              </w:rPr>
              <w:t>事例実施）</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②地域ケア推進会議の実施</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②年　</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年度実績</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月実施）</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地域ケア個別愛岐の参加者アンケート実施</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検討事例の改善数は少ないが、それぞれプランに反映し、サービス事業所の支援内容を変更することで全体的に意欲向上につながっている。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地域ケア推進会議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地域ケア推進会議において、地域ケア個別会議で発見された地域課題については、生活支援体制整備事業と合わせて話し合いを行う。</w:t>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r>
        <w:rPr>
          <w:rFonts w:hint="eastAsia" w:ascii="ＭＳ 明朝" w:hAnsi="ＭＳ 明朝" w:eastAsia="ＭＳ 明朝"/>
          <w:color w:val="000000" w:themeColor="text1"/>
          <w:sz w:val="21"/>
        </w:rPr>
        <w:tab/>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個別ケア個別会議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毎月</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事例を定期的に実施することで、全体的に自立支援への意識向上につながっている。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地域ケア推進会議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地域の通いの場は増えてきている。今後も地域課題を検討していく。</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p>
    <w:tbl>
      <w:tblPr>
        <w:tblStyle w:val="17"/>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在宅医療・介護連携推進施策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B</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平成２８年度高齢者実態調査によると、一般高齢者の</w:t>
      </w:r>
      <w:r>
        <w:rPr>
          <w:rFonts w:hint="eastAsia" w:ascii="ＭＳ 明朝" w:hAnsi="ＭＳ 明朝" w:eastAsia="ＭＳ 明朝"/>
          <w:color w:val="000000" w:themeColor="text1"/>
          <w:sz w:val="21"/>
        </w:rPr>
        <w:t>88.6</w:t>
      </w:r>
      <w:r>
        <w:rPr>
          <w:rFonts w:hint="eastAsia" w:ascii="ＭＳ 明朝" w:hAnsi="ＭＳ 明朝" w:eastAsia="ＭＳ 明朝"/>
          <w:color w:val="000000" w:themeColor="text1"/>
          <w:sz w:val="21"/>
        </w:rPr>
        <w:t>％、在宅要介護（要支援）者では</w:t>
      </w:r>
      <w:r>
        <w:rPr>
          <w:rFonts w:hint="eastAsia" w:ascii="ＭＳ 明朝" w:hAnsi="ＭＳ 明朝" w:eastAsia="ＭＳ 明朝"/>
          <w:color w:val="000000" w:themeColor="text1"/>
          <w:sz w:val="21"/>
        </w:rPr>
        <w:t>84.2</w:t>
      </w:r>
      <w:r>
        <w:rPr>
          <w:rFonts w:hint="eastAsia" w:ascii="ＭＳ 明朝" w:hAnsi="ＭＳ 明朝" w:eastAsia="ＭＳ 明朝"/>
          <w:color w:val="000000" w:themeColor="text1"/>
          <w:sz w:val="21"/>
        </w:rPr>
        <w:t>％が現在の住居にずっと住み続けたいとの移行を示している。</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さらに、最期を迎えたい場所を自宅としている割合は</w:t>
      </w:r>
      <w:r>
        <w:rPr>
          <w:rFonts w:hint="eastAsia" w:ascii="ＭＳ 明朝" w:hAnsi="ＭＳ 明朝" w:eastAsia="ＭＳ 明朝"/>
          <w:color w:val="000000" w:themeColor="text1"/>
          <w:sz w:val="21"/>
        </w:rPr>
        <w:t>57.1</w:t>
      </w:r>
      <w:r>
        <w:rPr>
          <w:rFonts w:hint="eastAsia" w:ascii="ＭＳ 明朝" w:hAnsi="ＭＳ 明朝" w:eastAsia="ＭＳ 明朝"/>
          <w:color w:val="000000" w:themeColor="text1"/>
          <w:sz w:val="21"/>
        </w:rPr>
        <w:t>％である一方、平成２８年度人口動態統計調査によると本町における死亡場所の状況は、実際に自宅で亡くなった人は</w:t>
      </w:r>
      <w:r>
        <w:rPr>
          <w:rFonts w:hint="eastAsia" w:ascii="ＭＳ 明朝" w:hAnsi="ＭＳ 明朝" w:eastAsia="ＭＳ 明朝"/>
          <w:color w:val="000000" w:themeColor="text1"/>
          <w:sz w:val="21"/>
        </w:rPr>
        <w:t>10.92</w:t>
      </w:r>
      <w:r>
        <w:rPr>
          <w:rFonts w:hint="eastAsia" w:ascii="ＭＳ 明朝" w:hAnsi="ＭＳ 明朝" w:eastAsia="ＭＳ 明朝"/>
          <w:color w:val="000000" w:themeColor="text1"/>
          <w:sz w:val="21"/>
        </w:rPr>
        <w:t>％と少なく、町民が望む在宅医療、在宅での看取りは十分とは言えない状況にある。</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このようなことから、医療と介護の両方を必要とする状態の高齢者が住み慣れた地域で、自分らしい暮らしを人生の最期まで続けることができるよう、医療・介護の関係団体が連携し、他職種協働により在宅医療・介護を一体的に提供できる体制を構築する必要がある。　</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H30</w:t>
      </w:r>
      <w:r>
        <w:rPr>
          <w:rFonts w:hint="eastAsia" w:ascii="ＭＳ 明朝" w:hAnsi="ＭＳ 明朝" w:eastAsia="ＭＳ 明朝"/>
          <w:color w:val="000000" w:themeColor="text1"/>
          <w:sz w:val="21"/>
        </w:rPr>
        <w:t>年度の取組を踏まえた現状と課題</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退院調整ルールの運用により連携体制が構築され連携がとりやすくなってきているが、退院調整漏れ率は</w:t>
      </w:r>
      <w:r>
        <w:rPr>
          <w:rFonts w:hint="eastAsia" w:ascii="ＭＳ 明朝" w:hAnsi="ＭＳ 明朝" w:eastAsia="ＭＳ 明朝"/>
          <w:color w:val="000000" w:themeColor="text1"/>
          <w:sz w:val="21"/>
        </w:rPr>
        <w:t>0</w:t>
      </w:r>
      <w:r>
        <w:rPr>
          <w:rFonts w:hint="eastAsia" w:ascii="ＭＳ 明朝" w:hAnsi="ＭＳ 明朝" w:eastAsia="ＭＳ 明朝"/>
          <w:color w:val="000000" w:themeColor="text1"/>
          <w:sz w:val="21"/>
        </w:rPr>
        <w:t>ではないことから、それぞれの意識をさらに高めていくことが必要である。</w:t>
      </w:r>
    </w:p>
    <w:p>
      <w:pPr>
        <w:pStyle w:val="0"/>
        <w:ind w:leftChars="0" w:firstLine="0" w:firstLineChars="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○在宅医療・介護連携推進事業協議会において、町が保持するデータのほか、県や郡医師会団体から提供されるデータ等も活用し、在宅医療・介護連携に関する課題の抽出と対応策の検討を行う。</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○退院支援ルールの策定及び運用を通して医療・介護関係者の情報共有の支援及び関係市町村と連携を図る。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○相談窓口として地域包括支援センターにコーディネーターを配置し、在宅医療・介護連携に関する相談内容を、郡医師会等の医療関係団体との介護等に報告する。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○医療。介護関係の他職種参加型の研修を実施する。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○地域住民に対し、人生の最終段階における医療・ケアに係る情報の普及啓発を図る。</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①在宅医療・介護連携推進協議会の開催</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②退院調整ルールの策定・運用に係る協議会の実施</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：３回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：７回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5</w:t>
            </w:r>
            <w:r>
              <w:rPr>
                <w:rFonts w:hint="eastAsia" w:ascii="ＭＳ 明朝" w:hAnsi="ＭＳ 明朝" w:eastAsia="ＭＳ 明朝"/>
                <w:color w:val="000000" w:themeColor="text1"/>
                <w:sz w:val="21"/>
              </w:rPr>
              <w:t>回</w:t>
            </w:r>
          </w:p>
        </w:tc>
      </w:tr>
      <w:tr>
        <w:trPr>
          <w:trHeight w:val="660" w:hRule="atLeast"/>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③退院調整漏れ率</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20</w:t>
            </w:r>
            <w:r>
              <w:rPr>
                <w:rFonts w:hint="eastAsia" w:ascii="ＭＳ 明朝" w:hAnsi="ＭＳ 明朝" w:eastAsia="ＭＳ 明朝"/>
                <w:color w:val="000000" w:themeColor="text1"/>
                <w:sz w:val="21"/>
              </w:rPr>
              <w:t>％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15</w:t>
            </w: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10</w:t>
            </w:r>
            <w:r>
              <w:rPr>
                <w:rFonts w:hint="eastAsia" w:ascii="ＭＳ 明朝" w:hAnsi="ＭＳ 明朝" w:eastAsia="ＭＳ 明朝"/>
                <w:color w:val="000000" w:themeColor="text1"/>
                <w:sz w:val="21"/>
              </w:rPr>
              <w:t>％</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18.18</w:t>
            </w:r>
            <w:r>
              <w:rPr>
                <w:rFonts w:hint="eastAsia" w:ascii="ＭＳ 明朝" w:hAnsi="ＭＳ 明朝" w:eastAsia="ＭＳ 明朝"/>
                <w:color w:val="000000" w:themeColor="text1"/>
                <w:sz w:val="21"/>
              </w:rPr>
              <w:t>％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11.5</w:t>
            </w: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8.3</w:t>
            </w:r>
            <w:r>
              <w:rPr>
                <w:rFonts w:hint="eastAsia" w:ascii="ＭＳ 明朝" w:hAnsi="ＭＳ 明朝" w:eastAsia="ＭＳ 明朝"/>
                <w:color w:val="000000" w:themeColor="text1"/>
                <w:sz w:val="21"/>
              </w:rPr>
              <w:t>％</w:t>
            </w:r>
          </w:p>
        </w:tc>
      </w:tr>
      <w:tr>
        <w:trPr>
          <w:trHeight w:val="660" w:hRule="atLeast"/>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④他職種連携のための研修会の実施</w:t>
            </w:r>
          </w:p>
          <w:p>
            <w:pPr>
              <w:pStyle w:val="0"/>
              <w:rPr>
                <w:rFonts w:hint="eastAsia" w:ascii="ＭＳ 明朝" w:hAnsi="ＭＳ 明朝" w:eastAsia="ＭＳ 明朝"/>
                <w:color w:val="000000" w:themeColor="text1"/>
                <w:sz w:val="21"/>
              </w:rPr>
            </w:pP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：４回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：４回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：４回</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：３回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：１回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回</w:t>
            </w:r>
          </w:p>
        </w:tc>
      </w:tr>
      <w:tr>
        <w:trPr>
          <w:trHeight w:val="660" w:hRule="atLeast"/>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⑤人生の最終段階における医療・ケアに係る住民、患者家族への講演会開催</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⑤Ｈ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⑤Ｈ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：１回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：１回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・在宅での看取り数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：３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：７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2</w:t>
      </w: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・ターミナルケアを受けた患者数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：３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：７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4</w:t>
      </w: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・在宅で看取り後、自宅死亡数</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Ｈ</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：２　Ｈ</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：２（残りは、最終的に病院）　</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3</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・在宅医療・介護連携推進事業協議会においては町内の医療・介護資源の共有を図る。また、島内の医療機関</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との話し合いも保健所の協力のもと話し合いを持つことができた。</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・退院調整ルールの運用により、退院調整漏れ率は毎年改善してきている。また、話し合いを重ねることで医</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療・介護それぞれの連携体制がさらに構築され、連携をとりやすくなってきている。今後はさらに漏れ率０</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を目指して連携をとっていくことが必要である。退院調整ルールの中でも地域包括支援センターの役割を明</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確にしたことで、相談窓口としての機能をより発揮できるようになった。</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ACP</w:t>
      </w:r>
      <w:r>
        <w:rPr>
          <w:rFonts w:hint="eastAsia" w:ascii="ＭＳ 明朝" w:hAnsi="ＭＳ 明朝" w:eastAsia="ＭＳ 明朝"/>
          <w:color w:val="000000" w:themeColor="text1"/>
          <w:sz w:val="21"/>
        </w:rPr>
        <w:t>研修会を通して住民の方の意識向上につながっていると考える。今後も継続して住民の方々と考える機会</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を作っていくことが必要である。</w:t>
      </w: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tbl>
      <w:tblPr>
        <w:tblStyle w:val="17"/>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認知症関連施策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B</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高齢者人口の増加に伴い、認知症高齢者の割合も年々増加傾向にある。高齢者実態調査において、約</w:t>
      </w:r>
      <w:r>
        <w:rPr>
          <w:rFonts w:hint="eastAsia" w:ascii="ＭＳ 明朝" w:hAnsi="ＭＳ 明朝" w:eastAsia="ＭＳ 明朝"/>
          <w:color w:val="000000" w:themeColor="text1"/>
          <w:sz w:val="21"/>
        </w:rPr>
        <w:t>4</w:t>
      </w:r>
      <w:r>
        <w:rPr>
          <w:rFonts w:hint="eastAsia" w:ascii="ＭＳ 明朝" w:hAnsi="ＭＳ 明朝" w:eastAsia="ＭＳ 明朝"/>
          <w:color w:val="000000" w:themeColor="text1"/>
          <w:sz w:val="21"/>
        </w:rPr>
        <w:t>割が認知症の窓口を知らない、認知症の人への対応がわからないという調査結果が出ている。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今年度できる限り住み慣れた地域で暮らし続けるために、認知症やその家族を支える支援体制の構築と認知症ケアの向上を図る必要がある。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H30</w:t>
      </w:r>
      <w:r>
        <w:rPr>
          <w:rFonts w:hint="eastAsia" w:ascii="ＭＳ 明朝" w:hAnsi="ＭＳ 明朝" w:eastAsia="ＭＳ 明朝"/>
          <w:color w:val="000000" w:themeColor="text1"/>
          <w:sz w:val="21"/>
        </w:rPr>
        <w:t>年度の取組を踏まえた現状と課題</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認知症サポーター養成講座については一般住民及び小学生と保護者、中学生を体操にしたサポーター養成講座も実施し、</w:t>
      </w:r>
      <w:r>
        <w:rPr>
          <w:rFonts w:hint="eastAsia" w:ascii="ＭＳ 明朝" w:hAnsi="ＭＳ 明朝" w:eastAsia="ＭＳ 明朝"/>
          <w:color w:val="000000" w:themeColor="text1"/>
          <w:sz w:val="21"/>
        </w:rPr>
        <w:t>R1</w:t>
      </w:r>
      <w:r>
        <w:rPr>
          <w:rFonts w:hint="eastAsia" w:ascii="ＭＳ 明朝" w:hAnsi="ＭＳ 明朝" w:eastAsia="ＭＳ 明朝"/>
          <w:color w:val="000000" w:themeColor="text1"/>
          <w:sz w:val="21"/>
        </w:rPr>
        <w:t>年度の目標は達成したが、認知症カフェ等への参加はない状況にあり、要請したサポーターの活用が課題である。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認知症の相談窓口、認知症初期集中支援チーム等の活動においても住民にまだ十分に知られていないことから、今後さらに周知に取り組む必要がある。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○認知症の人やその家族に早期に関わる支援体制の構築と地域における見守り等の充実</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・相談窓口の周知と認知症ケアパスの内容の充実</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・認知症サポーター養成講座の推進と活用</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・認知症初期集中支援チームの効果的な活用を図る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・認知症カフェ等のつどいの場の設置</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①認知症の相談窓口の周知と認知症ケアパスの内容の充実を図る。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①広報紙等による住民に対し相談窓口の周知・広報を図るとと</w:t>
            </w:r>
            <w:r>
              <w:rPr>
                <w:rFonts w:hint="eastAsia" w:ascii="ＭＳ 明朝" w:hAnsi="ＭＳ 明朝" w:eastAsia="ＭＳ 明朝"/>
                <w:color w:val="000000" w:themeColor="text1"/>
                <w:sz w:val="21"/>
              </w:rPr>
              <w:t>t</w:t>
            </w:r>
            <w:r>
              <w:rPr>
                <w:rFonts w:hint="eastAsia" w:ascii="ＭＳ 明朝" w:hAnsi="ＭＳ 明朝" w:eastAsia="ＭＳ 明朝"/>
                <w:color w:val="000000" w:themeColor="text1"/>
                <w:sz w:val="21"/>
              </w:rPr>
              <w:t>もに、年度内に認知症ケアパスを更新する。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①年</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回住民に対し相談窓口の周知・広報を図った。ケアパスについては関係機関、介護者のつどい等において意見等を聞く場を設けたが、パスの更新はできていない。</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②地域住民や学校等において、認知症について正しい理解を持ち、できる歯に出手助けするサポーター養成講座の推進を図る。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②認知症サポーターを</w:t>
            </w:r>
            <w:r>
              <w:rPr>
                <w:rFonts w:hint="eastAsia" w:ascii="ＭＳ 明朝" w:hAnsi="ＭＳ 明朝" w:eastAsia="ＭＳ 明朝"/>
                <w:color w:val="000000" w:themeColor="text1"/>
                <w:sz w:val="21"/>
              </w:rPr>
              <w:t>100</w:t>
            </w:r>
            <w:r>
              <w:rPr>
                <w:rFonts w:hint="eastAsia" w:ascii="ＭＳ 明朝" w:hAnsi="ＭＳ 明朝" w:eastAsia="ＭＳ 明朝"/>
                <w:color w:val="000000" w:themeColor="text1"/>
                <w:sz w:val="21"/>
              </w:rPr>
              <w:t>名</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年養成するとともに、認知症カフェ等にて活躍できる人を増やす。</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w:t>
            </w:r>
            <w:r>
              <w:rPr>
                <w:rFonts w:hint="eastAsia" w:ascii="ＭＳ 明朝" w:hAnsi="ＭＳ 明朝" w:eastAsia="ＭＳ 明朝"/>
                <w:color w:val="000000" w:themeColor="text1"/>
                <w:sz w:val="21"/>
              </w:rPr>
              <w:t>170</w:t>
            </w:r>
            <w:r>
              <w:rPr>
                <w:rFonts w:hint="eastAsia" w:ascii="ＭＳ 明朝" w:hAnsi="ＭＳ 明朝" w:eastAsia="ＭＳ 明朝"/>
                <w:color w:val="000000" w:themeColor="text1"/>
                <w:sz w:val="21"/>
              </w:rPr>
              <w:t>名</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年養成。中学生、小学生と保護者を対象に認知症サポーター養成講座を開催した。</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③初期の認知症の人に対し、初期集中支援チームの効果的な活用を図る。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③研修会や広報紙等による住民に対しチームの周知と広報を図る。またチーム員会議の開催や認知症地域支援推進員との連携を図り、具体的な支援につなげる。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③年</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回住民に対しチームの周知・広報を図るとともに、月</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回地域支援推進員との情報交換の場を設けた。</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④認知症の人やその家族、地域の人が気軽に参加し、認知症に関する情報の共有や必要に応じた相談等を行う場の促進を図る。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④認知症地域支援推進員が中心となり、月</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回認知症カフェの開催と新規で</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か所カフェを開催する。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④認知症カフェの開催</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はぁとカフェ：</w:t>
            </w:r>
            <w:r>
              <w:rPr>
                <w:rFonts w:hint="eastAsia" w:ascii="ＭＳ 明朝" w:hAnsi="ＭＳ 明朝" w:eastAsia="ＭＳ 明朝"/>
                <w:color w:val="000000" w:themeColor="text1"/>
                <w:sz w:val="21"/>
              </w:rPr>
              <w:t>11</w:t>
            </w:r>
            <w:r>
              <w:rPr>
                <w:rFonts w:hint="eastAsia" w:ascii="ＭＳ 明朝" w:hAnsi="ＭＳ 明朝" w:eastAsia="ＭＳ 明朝"/>
                <w:color w:val="000000" w:themeColor="text1"/>
                <w:sz w:val="21"/>
              </w:rPr>
              <w:t>回</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年</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新規での開催はできていない。</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認知症ケアパスの更新状況（直近の状況を反映）</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認知症サポーター養成数（</w:t>
      </w:r>
      <w:r>
        <w:rPr>
          <w:rFonts w:hint="eastAsia" w:ascii="ＭＳ 明朝" w:hAnsi="ＭＳ 明朝" w:eastAsia="ＭＳ 明朝"/>
          <w:color w:val="000000" w:themeColor="text1"/>
          <w:sz w:val="21"/>
        </w:rPr>
        <w:t>1,100</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1,200</w:t>
      </w:r>
      <w:r>
        <w:rPr>
          <w:rFonts w:hint="eastAsia" w:ascii="ＭＳ 明朝" w:hAnsi="ＭＳ 明朝" w:eastAsia="ＭＳ 明朝"/>
          <w:color w:val="000000" w:themeColor="text1"/>
          <w:sz w:val="21"/>
        </w:rPr>
        <w:t>）</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認知症カフェ等のつどいの場の設置数（１→３）</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・認知症ケアパスや相談窓口の周知が不十分であったことから、広報紙等で周知を図る。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・認知症サポーターの養成は目標を達成したが、活用等が十分にできていないため、活動の活性化を図るた</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め、取組内容を検討する。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・認知症初期集中支援チームの周知と、効果的な活用のため検討委員会で検討を図る。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・認知症の人や家族等が気軽につどう場が未設置の地域において、認知症地域支援推進員を中心に認知症カフェを開設する。</w:t>
      </w:r>
    </w:p>
    <w:p>
      <w:pPr>
        <w:pStyle w:val="0"/>
        <w:jc w:val="left"/>
        <w:rPr>
          <w:rFonts w:hint="eastAsia" w:ascii="ＭＳ 明朝" w:hAnsi="ＭＳ 明朝" w:eastAsia="ＭＳ 明朝"/>
          <w:color w:val="000000" w:themeColor="text1"/>
          <w:sz w:val="21"/>
        </w:rPr>
      </w:pPr>
    </w:p>
    <w:p>
      <w:pPr>
        <w:pStyle w:val="0"/>
        <w:ind w:leftChars="0" w:firstLine="0" w:firstLineChars="0"/>
        <w:jc w:val="left"/>
        <w:rPr>
          <w:rFonts w:hint="eastAsia" w:ascii="ＭＳ 明朝" w:hAnsi="ＭＳ 明朝" w:eastAsia="ＭＳ 明朝"/>
          <w:color w:val="000000" w:themeColor="text1"/>
          <w:sz w:val="21"/>
        </w:rPr>
      </w:pPr>
    </w:p>
    <w:p>
      <w:pPr>
        <w:pStyle w:val="0"/>
        <w:ind w:leftChars="0" w:firstLine="0" w:firstLineChars="0"/>
        <w:jc w:val="left"/>
        <w:rPr>
          <w:rFonts w:hint="eastAsia" w:ascii="ＭＳ 明朝" w:hAnsi="ＭＳ 明朝" w:eastAsia="ＭＳ 明朝"/>
          <w:color w:val="000000" w:themeColor="text1"/>
          <w:sz w:val="21"/>
        </w:rPr>
      </w:pPr>
    </w:p>
    <w:tbl>
      <w:tblPr>
        <w:tblStyle w:val="17"/>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生活支援体制整備関連施策（総合事業を除く）</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B</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本町の生活支援体制整備状況は、平成</w:t>
      </w:r>
      <w:r>
        <w:rPr>
          <w:rFonts w:hint="eastAsia" w:ascii="ＭＳ 明朝" w:hAnsi="ＭＳ 明朝" w:eastAsia="ＭＳ 明朝"/>
          <w:color w:val="000000" w:themeColor="text1"/>
          <w:sz w:val="21"/>
        </w:rPr>
        <w:t>29</w:t>
      </w:r>
      <w:r>
        <w:rPr>
          <w:rFonts w:hint="eastAsia" w:ascii="ＭＳ 明朝" w:hAnsi="ＭＳ 明朝" w:eastAsia="ＭＳ 明朝"/>
          <w:color w:val="000000" w:themeColor="text1"/>
          <w:sz w:val="21"/>
        </w:rPr>
        <w:t>年度で第１層への生活支援コーディネーターの配置がされ、平成</w:t>
      </w:r>
      <w:r>
        <w:rPr>
          <w:rFonts w:hint="eastAsia" w:ascii="ＭＳ 明朝" w:hAnsi="ＭＳ 明朝" w:eastAsia="ＭＳ 明朝"/>
          <w:color w:val="000000" w:themeColor="text1"/>
          <w:sz w:val="21"/>
        </w:rPr>
        <w:t>30</w:t>
      </w:r>
      <w:r>
        <w:rPr>
          <w:rFonts w:hint="eastAsia" w:ascii="ＭＳ 明朝" w:hAnsi="ＭＳ 明朝" w:eastAsia="ＭＳ 明朝"/>
          <w:color w:val="000000" w:themeColor="text1"/>
          <w:sz w:val="21"/>
        </w:rPr>
        <w:t>年度以降協議体の発足と第２層への生活支援コーディネーターを配置していく。</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小学校区ごとに開催する小地域ケア会議から地域課題は高齢化率の増加があげられるが、困りごとは地域により異なり小学校区ごとの対応が必要になる。</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ind w:leftChars="0" w:firstLine="0" w:firstLineChars="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H30</w:t>
      </w:r>
      <w:r>
        <w:rPr>
          <w:rFonts w:hint="eastAsia" w:ascii="ＭＳ 明朝" w:hAnsi="ＭＳ 明朝" w:eastAsia="ＭＳ 明朝"/>
          <w:color w:val="000000" w:themeColor="text1"/>
          <w:sz w:val="21"/>
        </w:rPr>
        <w:t>年度の取組を踏まえた現状と課題</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第２層の生活支援コーディネーターを配置することで、地域のニーズを把握するとともにそれに対する支援体制を整備及び担い手を養成する必要がある。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①第１層の協議体の設置。第２層への生活支援コーディネーターの配置及び協議体の設置を行い、地域ごとの</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ニーズの把握に努め、支援体制を構築する。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②高齢化が進む中、高齢者本人の介護予防の推進とともに地域で支えられる地域の担い手を育成する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①第２層への生活支援コーディネーターの配置数</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①各圏域に第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層生活支援コーディネーターを配置　</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名</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圏域すべてに第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層生活支援コーディネーターを配置する。　</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名</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②第２層への協議体の設置数</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層への協議体の設置　各圏域ごとに設置する。</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②全圏域での協議体設置にはならなかったが、</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協議体が発足する。</w:t>
            </w:r>
          </w:p>
        </w:tc>
      </w:tr>
      <w:tr>
        <w:trPr/>
        <w:tc>
          <w:tcPr>
            <w:tcW w:w="2935"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③既存の老人クラブの会員を中心に介護予防を推進する。また、老人クラブのない地域に通いの場を増やす。</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③介護予防に資する通いの場を増やす。</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③前年度</w:t>
            </w:r>
            <w:r>
              <w:rPr>
                <w:rFonts w:hint="eastAsia" w:ascii="ＭＳ 明朝" w:hAnsi="ＭＳ 明朝" w:eastAsia="ＭＳ 明朝"/>
                <w:color w:val="000000" w:themeColor="text1"/>
                <w:sz w:val="21"/>
              </w:rPr>
              <w:t>15</w:t>
            </w:r>
            <w:r>
              <w:rPr>
                <w:rFonts w:hint="eastAsia" w:ascii="ＭＳ 明朝" w:hAnsi="ＭＳ 明朝" w:eastAsia="ＭＳ 明朝"/>
                <w:color w:val="000000" w:themeColor="text1"/>
                <w:sz w:val="21"/>
              </w:rPr>
              <w:t>グループから</w:t>
            </w:r>
            <w:r>
              <w:rPr>
                <w:rFonts w:hint="eastAsia" w:ascii="ＭＳ 明朝" w:hAnsi="ＭＳ 明朝" w:eastAsia="ＭＳ 明朝"/>
                <w:color w:val="000000" w:themeColor="text1"/>
                <w:sz w:val="21"/>
              </w:rPr>
              <w:t>28</w:t>
            </w:r>
            <w:r>
              <w:rPr>
                <w:rFonts w:hint="eastAsia" w:ascii="ＭＳ 明朝" w:hAnsi="ＭＳ 明朝" w:eastAsia="ＭＳ 明朝"/>
                <w:color w:val="000000" w:themeColor="text1"/>
                <w:sz w:val="21"/>
              </w:rPr>
              <w:t>グループに増える。</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bookmarkStart w:id="0" w:name="_GoBack"/>
      <w:bookmarkEnd w:id="0"/>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・住民向けの説明会：参加者数　</w:t>
      </w:r>
      <w:r>
        <w:rPr>
          <w:rFonts w:hint="eastAsia" w:ascii="ＭＳ 明朝" w:hAnsi="ＭＳ 明朝" w:eastAsia="ＭＳ 明朝"/>
          <w:color w:val="000000" w:themeColor="text1"/>
          <w:sz w:val="21"/>
        </w:rPr>
        <w:t>80</w:t>
      </w:r>
      <w:r>
        <w:rPr>
          <w:rFonts w:hint="eastAsia" w:ascii="ＭＳ 明朝" w:hAnsi="ＭＳ 明朝" w:eastAsia="ＭＳ 明朝"/>
          <w:color w:val="000000" w:themeColor="text1"/>
          <w:sz w:val="21"/>
        </w:rPr>
        <w:t>名　研修会を受け、地域づくりが必要だと自分の集落に通いの場の立ち上</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げにつながった地域がある。</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・生活支援コーディネーター勉強会で西之表市の生活支援コーディネーターと情報共有を行った。</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・老人クラブを中心に地域づくりについて説明会実施：</w:t>
      </w:r>
      <w:r>
        <w:rPr>
          <w:rFonts w:hint="eastAsia" w:ascii="ＭＳ 明朝" w:hAnsi="ＭＳ 明朝" w:eastAsia="ＭＳ 明朝"/>
          <w:color w:val="000000" w:themeColor="text1"/>
          <w:sz w:val="21"/>
        </w:rPr>
        <w:t>15</w:t>
      </w:r>
      <w:r>
        <w:rPr>
          <w:rFonts w:hint="eastAsia" w:ascii="ＭＳ 明朝" w:hAnsi="ＭＳ 明朝" w:eastAsia="ＭＳ 明朝"/>
          <w:color w:val="000000" w:themeColor="text1"/>
          <w:sz w:val="21"/>
        </w:rPr>
        <w:t>団体</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層生活支援コーディネーターの配置数は目標達成。協議体設置については、</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圏域のみ各校区に</w:t>
      </w:r>
      <w:r>
        <w:rPr>
          <w:rFonts w:hint="eastAsia" w:ascii="ＭＳ 明朝" w:hAnsi="ＭＳ 明朝" w:eastAsia="ＭＳ 明朝"/>
          <w:color w:val="000000" w:themeColor="text1"/>
          <w:sz w:val="21"/>
        </w:rPr>
        <w:t>3</w:t>
      </w:r>
      <w:r>
        <w:rPr>
          <w:rFonts w:hint="eastAsia" w:ascii="ＭＳ 明朝" w:hAnsi="ＭＳ 明朝" w:eastAsia="ＭＳ 明朝"/>
          <w:color w:val="000000" w:themeColor="text1"/>
          <w:sz w:val="21"/>
        </w:rPr>
        <w:t>協議体設置できた。しかし、具体的な協議体の活動までには至っていない。</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②既存する老人クラブを中心に町の現状や地域づくりの必要性を説明することで、各集落に</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か所は通いの場を作っていくことにつながっている。第</w:t>
      </w:r>
      <w:r>
        <w:rPr>
          <w:rFonts w:hint="eastAsia" w:ascii="ＭＳ 明朝" w:hAnsi="ＭＳ 明朝" w:eastAsia="ＭＳ 明朝"/>
          <w:color w:val="000000" w:themeColor="text1"/>
          <w:sz w:val="21"/>
        </w:rPr>
        <w:t>2</w:t>
      </w:r>
      <w:r>
        <w:rPr>
          <w:rFonts w:hint="eastAsia" w:ascii="ＭＳ 明朝" w:hAnsi="ＭＳ 明朝" w:eastAsia="ＭＳ 明朝"/>
          <w:color w:val="000000" w:themeColor="text1"/>
          <w:sz w:val="21"/>
        </w:rPr>
        <w:t>層の生活支援コーディネーターによって進捗状況が異なるため、今後、勉強会や連絡会を通じて情報共有・目標の共有などを進めていくことが必要である。</w:t>
      </w: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p>
      <w:pPr>
        <w:pStyle w:val="0"/>
        <w:ind w:firstLine="210" w:firstLineChars="100"/>
        <w:jc w:val="left"/>
        <w:rPr>
          <w:rFonts w:hint="eastAsia" w:ascii="ＭＳ 明朝" w:hAnsi="ＭＳ 明朝" w:eastAsia="ＭＳ 明朝"/>
          <w:color w:val="000000" w:themeColor="text1"/>
          <w:sz w:val="21"/>
        </w:rPr>
      </w:pPr>
    </w:p>
    <w:tbl>
      <w:tblPr>
        <w:tblStyle w:val="17"/>
        <w:tblW w:w="0" w:type="auto"/>
        <w:tblInd w:w="0" w:type="dxa"/>
        <w:tblLayout w:type="fixed"/>
        <w:tblLook w:firstRow="1" w:lastRow="0" w:firstColumn="1" w:lastColumn="0" w:noHBand="0" w:noVBand="1" w:val="04A0"/>
      </w:tblPr>
      <w:tblGrid>
        <w:gridCol w:w="8183"/>
        <w:gridCol w:w="2102"/>
      </w:tblGrid>
      <w:tr>
        <w:trPr/>
        <w:tc>
          <w:tcPr>
            <w:tcW w:w="8183"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事業項目</w:t>
            </w:r>
          </w:p>
        </w:tc>
        <w:tc>
          <w:tcPr>
            <w:tcW w:w="2102"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評価</w:t>
            </w:r>
          </w:p>
        </w:tc>
      </w:tr>
      <w:tr>
        <w:trPr/>
        <w:tc>
          <w:tcPr>
            <w:tcW w:w="8183"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その他施策</w:t>
            </w:r>
          </w:p>
        </w:tc>
        <w:tc>
          <w:tcPr>
            <w:tcW w:w="2102"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D</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①現状と課題（取組を設定した背景）</w:t>
      </w:r>
    </w:p>
    <w:p>
      <w:pPr>
        <w:pStyle w:val="0"/>
        <w:ind w:left="0" w:leftChars="0"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全国的にも介護の人材不足は深刻な問題となっているが，中種子町内の介護事業所においても人材に余裕のある事業所は無く，現場での困難さが増している。町単体での取組は難しい。</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②第７期における具体的な取組</w:t>
      </w:r>
    </w:p>
    <w:p>
      <w:pPr>
        <w:pStyle w:val="0"/>
        <w:ind w:firstLine="210" w:firstLine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鹿児島県熊毛支庁を中心に情報共有し，具体的取組を策定する。</w:t>
      </w:r>
    </w:p>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③目標（事業内容・数値目標）及び④実績（達成状況）</w:t>
      </w:r>
    </w:p>
    <w:tbl>
      <w:tblPr>
        <w:tblStyle w:val="17"/>
        <w:tblW w:w="0" w:type="auto"/>
        <w:tblInd w:w="0" w:type="dxa"/>
        <w:tblLayout w:type="fixed"/>
        <w:tblLook w:firstRow="1" w:lastRow="0" w:firstColumn="1" w:lastColumn="0" w:noHBand="0" w:noVBand="1" w:val="04A0"/>
      </w:tblPr>
      <w:tblGrid>
        <w:gridCol w:w="2935"/>
        <w:gridCol w:w="3570"/>
        <w:gridCol w:w="3570"/>
      </w:tblGrid>
      <w:tr>
        <w:trPr/>
        <w:tc>
          <w:tcPr>
            <w:tcW w:w="2935"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事業内容</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数値目標</w:t>
            </w:r>
          </w:p>
        </w:tc>
        <w:tc>
          <w:tcPr>
            <w:tcW w:w="3570" w:type="dxa"/>
            <w:vAlign w:val="top"/>
          </w:tcPr>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実績</w:t>
            </w:r>
          </w:p>
        </w:tc>
      </w:tr>
      <w:tr>
        <w:trPr/>
        <w:tc>
          <w:tcPr>
            <w:tcW w:w="2935" w:type="dxa"/>
            <w:vAlign w:val="top"/>
          </w:tcPr>
          <w:p>
            <w:pPr>
              <w:pStyle w:val="0"/>
              <w:ind w:left="210" w:hanging="21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①「種子島でサーフィンを楽しみながらケア☆スタしよう」</w:t>
            </w:r>
            <w:r>
              <w:rPr>
                <w:rFonts w:hint="eastAsia" w:ascii="ＭＳ 明朝" w:hAnsi="ＭＳ 明朝" w:eastAsia="ＭＳ 明朝"/>
                <w:color w:val="000000" w:themeColor="text1"/>
                <w:sz w:val="21"/>
              </w:rPr>
              <w:t>PR</w:t>
            </w:r>
            <w:r>
              <w:rPr>
                <w:rFonts w:hint="eastAsia" w:ascii="ＭＳ 明朝" w:hAnsi="ＭＳ 明朝" w:eastAsia="ＭＳ 明朝"/>
                <w:color w:val="000000" w:themeColor="text1"/>
                <w:sz w:val="21"/>
              </w:rPr>
              <w:t>実行委員会作成のパンフレット配布</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①２００部</w:t>
            </w:r>
          </w:p>
        </w:tc>
        <w:tc>
          <w:tcPr>
            <w:tcW w:w="3570" w:type="dxa"/>
            <w:vAlign w:val="top"/>
          </w:tcPr>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①１７１部</w:t>
            </w:r>
          </w:p>
        </w:tc>
      </w:tr>
    </w:tbl>
    <w:p>
      <w:pPr>
        <w:pStyle w:val="0"/>
        <w:jc w:val="left"/>
        <w:rPr>
          <w:rFonts w:hint="eastAsia" w:ascii="ＭＳ 明朝" w:hAnsi="ＭＳ 明朝" w:eastAsia="ＭＳ 明朝"/>
          <w:color w:val="000000" w:themeColor="text1"/>
          <w:sz w:val="21"/>
        </w:rPr>
      </w:pP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⑤評価指標</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大幅な効果は無し。</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b w:val="1"/>
          <w:color w:val="000000" w:themeColor="text1"/>
          <w:sz w:val="21"/>
        </w:rPr>
        <w:t>⑥自己評価結果</w:t>
      </w:r>
    </w:p>
    <w:p>
      <w:pPr>
        <w:pStyle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個人の人生設計に大きく影響があるため，広い視点での分析が必要となる。特に自然豊かな離島であるという</w:t>
      </w:r>
    </w:p>
    <w:p>
      <w:pPr>
        <w:pStyle w:val="0"/>
        <w:jc w:val="left"/>
        <w:rPr>
          <w:rFonts w:hint="eastAsia"/>
          <w:color w:val="FF0000"/>
        </w:rPr>
      </w:pPr>
      <w:r>
        <w:rPr>
          <w:rFonts w:hint="eastAsia" w:ascii="ＭＳ 明朝" w:hAnsi="ＭＳ 明朝" w:eastAsia="ＭＳ 明朝"/>
          <w:color w:val="000000" w:themeColor="text1"/>
          <w:sz w:val="21"/>
        </w:rPr>
        <w:t>特徴を生かし，県・市・町が一体となって取組を進めたい。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9</Pages>
  <Words>136</Words>
  <Characters>6581</Characters>
  <Application>JUST Note</Application>
  <Lines>440</Lines>
  <Paragraphs>232</Paragraphs>
  <CharactersWithSpaces>6796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西田 大介</dc:creator>
  <cp:lastModifiedBy>西田 大介</cp:lastModifiedBy>
  <dcterms:created xsi:type="dcterms:W3CDTF">2021-07-20T23:45:00Z</dcterms:created>
  <dcterms:modified xsi:type="dcterms:W3CDTF">2021-07-21T02:31:37Z</dcterms:modified>
  <cp:revision>0</cp:revision>
</cp:coreProperties>
</file>