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wordWrap w:val="0"/>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様式第５－（イ）－②　＜売上高要件＞（指定業種と非指定業種を営んでいる場合）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6978"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77" w:beforeLines="50" w:beforeAutospacing="0" w:after="177" w:afterLines="50" w:afterAutospacing="0"/>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ind w:right="561"/>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spacing w:val="16"/>
              </w:rPr>
            </w:pPr>
            <w:r>
              <w:rPr>
                <w:rFonts w:hint="eastAsia" w:asciiTheme="majorEastAsia" w:hAnsiTheme="majorEastAsia" w:eastAsiaTheme="majorEastAsia"/>
                <w:color w:val="000000"/>
                <w:kern w:val="0"/>
              </w:rPr>
              <w:t>　私は、表に記載する業を営んでいるが、下記のとおり、</w:t>
            </w:r>
            <w:r>
              <w:rPr>
                <w:rFonts w:hint="eastAsia" w:asciiTheme="majorEastAsia" w:hAnsiTheme="majorEastAsia" w:eastAsiaTheme="majorEastAsia"/>
                <w:color w:val="000000"/>
                <w:kern w:val="0"/>
                <w:u w:val="single" w:color="auto"/>
              </w:rPr>
              <w:t xml:space="preserve"> </w:t>
            </w:r>
            <w:r>
              <w:rPr>
                <w:rFonts w:hint="eastAsia" w:asciiTheme="majorEastAsia" w:hAnsiTheme="majorEastAsia" w:eastAsiaTheme="majorEastAsia"/>
                <w:color w:val="000000"/>
                <w:kern w:val="0"/>
                <w:u w:val="single" w:color="auto"/>
              </w:rPr>
              <w:t>売上高等の減少</w:t>
            </w:r>
            <w:r>
              <w:rPr>
                <w:rFonts w:hint="eastAsia" w:asciiTheme="majorEastAsia" w:hAnsiTheme="majorEastAsia" w:eastAsiaTheme="majorEastAsia"/>
                <w:color w:val="000000"/>
                <w:kern w:val="0"/>
                <w:u w:val="single" w:color="auto"/>
              </w:rPr>
              <w:t xml:space="preserve"> </w:t>
            </w:r>
            <w:r>
              <w:rPr>
                <w:rFonts w:hint="eastAsia" w:asciiTheme="majorEastAsia" w:hAnsiTheme="majorEastAsia" w:eastAsiaTheme="majorEastAsia"/>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textAlignment w:val="baseline"/>
                    <w:rPr>
                      <w:rFonts w:hint="default" w:asciiTheme="majorEastAsia" w:hAnsiTheme="majorEastAsia" w:eastAsiaTheme="majorEastAsia"/>
                      <w:color w:val="000000"/>
                      <w:spacing w:val="16"/>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bl>
          <w:p>
            <w:pPr>
              <w:pStyle w:val="0"/>
              <w:suppressAutoHyphens w:val="1"/>
              <w:kinsoku w:val="0"/>
              <w:overflowPunct w:val="0"/>
              <w:autoSpaceDE w:val="0"/>
              <w:autoSpaceDN w:val="0"/>
              <w:adjustRightInd w:val="0"/>
              <w:spacing w:line="0" w:lineRule="atLeast"/>
              <w:ind w:right="-151" w:rightChars="-72"/>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before="177" w:beforeLines="50" w:beforeAutospacing="0" w:after="177" w:afterLines="50" w:afterAutospacing="0" w:line="240" w:lineRule="exact"/>
              <w:jc w:val="center"/>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１　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1188085</wp:posOffset>
                      </wp:positionH>
                      <wp:positionV relativeFrom="paragraph">
                        <wp:posOffset>59055</wp:posOffset>
                      </wp:positionV>
                      <wp:extent cx="603885" cy="2317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55pt;height:18.25pt;mso-position-horizontal-relative:text;position:absolute;margin-left:93.55pt;margin-top:4.6500000000000004pt;mso-wrap-distance-bottom:3.6pt;mso-wrap-distance-right:9pt;mso-wrap-distance-top:3.6pt;v-text-anchor:middle;" o:spid="_x0000_s1026"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Ｂ－Ａ</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auto"/>
              </w:rPr>
              <w:t>指定業種の</w:t>
            </w:r>
            <w:r>
              <w:rPr>
                <w:rFonts w:hint="eastAsia" w:asciiTheme="majorEastAsia" w:hAnsiTheme="majorEastAsia" w:eastAsiaTheme="majorEastAsia"/>
                <w:color w:val="000000"/>
                <w:kern w:val="0"/>
                <w:u w:val="single" w:color="000000"/>
              </w:rPr>
              <w:t>減少率　　　　　　　　％</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Ｂ　　　　　　　　　　　　　　　　　</w:t>
            </w:r>
            <w:r>
              <w:rPr>
                <w:rFonts w:hint="eastAsia" w:asciiTheme="majorEastAsia" w:hAnsiTheme="majorEastAsia" w:eastAsiaTheme="majorEastAsia"/>
                <w:color w:val="000000"/>
                <w:kern w:val="0"/>
                <w:u w:val="single" w:color="auto"/>
              </w:rPr>
              <w:t>全体の減少</w:t>
            </w:r>
            <w:r>
              <w:rPr>
                <w:rFonts w:hint="eastAsia" w:asciiTheme="majorEastAsia" w:hAnsiTheme="majorEastAsia" w:eastAsiaTheme="majorEastAsia"/>
                <w:color w:val="000000"/>
                <w:kern w:val="0"/>
                <w:u w:val="single" w:color="000000"/>
              </w:rPr>
              <w:t>率　　　　　　　　　　％</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spacing w:before="177" w:beforeLines="50" w:beforeAutospacing="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000000"/>
              </w:rPr>
              <w:t>最近３か月間における全体の売上高等に占める指定業種の売上高等の割合　　　　　％</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Ａ：申込時点における最近３か月間の売上高等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（令和　　年　　月～令和　　年　　月）</w:t>
            </w:r>
            <w:r>
              <w:rPr>
                <w:rFonts w:hint="eastAsia" w:asciiTheme="majorEastAsia" w:hAnsiTheme="majorEastAsia" w:eastAsiaTheme="majorEastAsia"/>
                <w:color w:val="000000"/>
                <w:kern w:val="0"/>
                <w:u w:val="single" w:color="000000"/>
              </w:rPr>
              <w:t>指定業種の売上高等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ind w:firstLine="5040" w:firstLineChars="24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u w:val="single" w:color="000000"/>
              </w:rPr>
              <w:t>全体の売上高等</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Ｂ：Ａの期間に対応する前年の３か月間の売上高等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（令和　　年　　月～令和　　年　　月）</w:t>
            </w:r>
            <w:r>
              <w:rPr>
                <w:rFonts w:hint="eastAsia" w:asciiTheme="majorEastAsia" w:hAnsiTheme="majorEastAsia" w:eastAsiaTheme="majorEastAsia"/>
                <w:color w:val="000000"/>
                <w:kern w:val="0"/>
                <w:u w:val="single" w:color="000000"/>
              </w:rPr>
              <w:t>指定業種の売上高等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ind w:firstLine="5040" w:firstLineChars="2400"/>
              <w:jc w:val="left"/>
              <w:textAlignment w:val="baseline"/>
              <w:rPr>
                <w:rFonts w:hint="default" w:asciiTheme="majorEastAsia" w:hAnsiTheme="majorEastAsia" w:eastAsiaTheme="majorEastAsia"/>
                <w:color w:val="000000"/>
                <w:spacing w:val="-6"/>
                <w:kern w:val="0"/>
              </w:rPr>
            </w:pPr>
            <w:r>
              <w:rPr>
                <w:rFonts w:hint="eastAsia" w:asciiTheme="majorEastAsia" w:hAnsiTheme="majorEastAsia" w:eastAsiaTheme="majorEastAsia"/>
                <w:color w:val="000000"/>
                <w:kern w:val="0"/>
                <w:u w:val="single" w:color="000000"/>
              </w:rPr>
              <w:t>全体の売上高等</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tc>
      </w:tr>
      <w:tr>
        <w:trPr>
          <w:trHeight w:val="2064" w:hRule="atLeast"/>
        </w:trPr>
        <w:tc>
          <w:tcPr>
            <w:tcW w:w="9639" w:type="dxa"/>
            <w:shd w:val="clear" w:color="auto" w:fill="auto"/>
            <w:vAlign w:val="top"/>
          </w:tcPr>
          <w:p>
            <w:pPr>
              <w:pStyle w:val="0"/>
              <w:spacing w:before="177"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77" w:beforeLines="50" w:beforeAutospacing="0" w:after="177"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田渕川寿広</w:t>
            </w:r>
            <w:bookmarkStart w:id="0" w:name="_GoBack"/>
            <w:bookmarkEnd w:id="0"/>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wordWrap w:val="0"/>
        <w:spacing w:line="240" w:lineRule="exact"/>
        <w:ind w:left="1230" w:hanging="123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widowControl w:val="1"/>
        <w:ind w:left="600" w:leftChars="102" w:hanging="386" w:hangingChars="203"/>
        <w:jc w:val="left"/>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widowControl w:val="1"/>
        <w:ind w:left="400" w:leftChars="100" w:hanging="190" w:hangingChars="100"/>
        <w:jc w:val="left"/>
        <w:rPr>
          <w:rFonts w:hint="default" w:asciiTheme="majorEastAsia" w:hAnsiTheme="majorEastAsia" w:eastAsiaTheme="majorEastAsia"/>
          <w:color w:val="000000"/>
          <w:spacing w:val="-10"/>
          <w:kern w:val="0"/>
        </w:rPr>
      </w:pPr>
      <w:r>
        <w:rPr>
          <w:rFonts w:hint="default" w:asciiTheme="majorEastAsia" w:hAnsiTheme="majorEastAsia" w:eastAsiaTheme="majorEastAsia"/>
          <w:color w:val="000000"/>
          <w:spacing w:val="-10"/>
          <w:kern w:val="0"/>
        </w:rPr>
        <w:t>②</w:t>
      </w:r>
      <w:r>
        <w:rPr>
          <w:rFonts w:hint="default" w:asciiTheme="majorEastAsia" w:hAnsiTheme="majorEastAsia" w:eastAsiaTheme="majorEastAsia"/>
          <w:color w:val="000000"/>
          <w:spacing w:val="-10"/>
          <w:kern w:val="0"/>
        </w:rPr>
        <w:t>市長</w:t>
      </w:r>
      <w:r>
        <w:rPr>
          <w:rFonts w:hint="eastAsia" w:asciiTheme="majorEastAsia" w:hAnsiTheme="majorEastAsia" w:eastAsiaTheme="majorEastAsia"/>
          <w:color w:val="000000"/>
          <w:spacing w:val="-10"/>
          <w:kern w:val="0"/>
        </w:rPr>
        <w:t>から認定を受けた日から３０日以内に信用保証協会に対して、保証の申込みを行うことが必要です。</w:t>
      </w:r>
    </w:p>
    <w:sectPr>
      <w:footerReference r:id="rId5" w:type="default"/>
      <w:pgSz w:w="11906" w:h="16838"/>
      <w:pgMar w:top="567" w:right="1134" w:bottom="1134" w:left="1134" w:header="567" w:footer="567" w:gutter="0"/>
      <w:pgNumType w:fmt="numberInDash" w:start="1"/>
      <w:cols w:space="720"/>
      <w:textDirection w:val="lrTb"/>
      <w:docGrid w:type="lines" w:linePitch="365"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bordersDoNotSurroundHeader/>
  <w:bordersDoNotSurroundFooter/>
  <w:doNotTrackFormatting/>
  <w:defaultTabStop w:val="840"/>
  <w:drawingGridHorizontalSpacing w:val="107"/>
  <w:drawingGridVerticalSpacing w:val="35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1058</TotalTime>
  <Pages>1</Pages>
  <Words>0</Words>
  <Characters>649</Characters>
  <Application>JUST Note</Application>
  <Lines>51</Lines>
  <Paragraphs>30</Paragraphs>
  <Company>METI</Company>
  <CharactersWithSpaces>918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2024-11-22T02:42:00Z</cp:lastPrinted>
  <dcterms:created xsi:type="dcterms:W3CDTF">2024-09-30T11:54:00Z</dcterms:created>
  <dcterms:modified xsi:type="dcterms:W3CDTF">2025-09-09T05:40:48Z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