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様式第５－（ハ）－①　＜利益率要件＞（指定業種に属する事業のみを営んでいる場合）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0344"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91" w:beforeLines="50" w:beforeAutospacing="0" w:after="191"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ind w:right="566"/>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000000"/>
              </w:rPr>
              <w:t>　　　　　　　　　　　　（注）の増加</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44" w:rightChars="-21"/>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※表には営んでいる事業が属する業種（日本標準産業分類の細分類番号と細分類業種名）を全て記載（</w:t>
            </w:r>
            <w:r>
              <w:rPr>
                <w:rFonts w:hint="eastAsia" w:asciiTheme="majorEastAsia" w:hAnsiTheme="majorEastAsia" w:eastAsiaTheme="majorEastAsia"/>
                <w:color w:val="000000"/>
                <w:spacing w:val="-10"/>
                <w:kern w:val="0"/>
                <w:sz w:val="20"/>
                <w:u w:val="single" w:color="auto"/>
              </w:rPr>
              <w:t>当該業種は全て指定業種であることが必要</w:t>
            </w:r>
            <w:r>
              <w:rPr>
                <w:rFonts w:hint="eastAsia" w:asciiTheme="majorEastAsia" w:hAnsiTheme="majorEastAsia" w:eastAsiaTheme="majorEastAsia"/>
                <w:color w:val="000000"/>
                <w:spacing w:val="-10"/>
                <w:kern w:val="0"/>
                <w:sz w:val="20"/>
              </w:rPr>
              <w:t>）。当該業種が複数ある場合には、その中で、最近１年間で最も売上高等が大きい事業が属する業種を左上の太枠に記載。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before="191" w:beforeLines="50" w:beforeAutospacing="0" w:after="191"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3907790</wp:posOffset>
                      </wp:positionH>
                      <wp:positionV relativeFrom="paragraph">
                        <wp:posOffset>133350</wp:posOffset>
                      </wp:positionV>
                      <wp:extent cx="339090" cy="194056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40560"/>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6.7pt;height:152.80000000000001pt;mso-position-horizontal-relative:text;position:absolute;margin-left:307.7pt;margin-top:10.5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２　月平均売上高営業利益率</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1196975</wp:posOffset>
                      </wp:positionH>
                      <wp:positionV relativeFrom="paragraph">
                        <wp:posOffset>62865</wp:posOffset>
                      </wp:positionV>
                      <wp:extent cx="60388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55pt;height:18.25pt;mso-position-horizontal-relative:text;position:absolute;margin-left:94.25pt;margin-top:4.95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000000"/>
              </w:rPr>
              <w:t>減少率　　　　　％</w:t>
            </w:r>
            <w:r>
              <w:rPr>
                <w:rFonts w:hint="eastAsia" w:asciiTheme="majorEastAsia" w:hAnsiTheme="majorEastAsia" w:eastAsiaTheme="majorEastAsia"/>
                <w:color w:val="000000"/>
                <w:kern w:val="0"/>
              </w:rPr>
              <w:t>≧２０％</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Ａ：申込時点における最近３か月間の企業全体の月平均売上高営業利益率</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（令和　　年　　月　～　令和　　年　　月）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Ｂ：Ａの期間に対応する前年の３か月間の企業全体の月平均売上高営業利益率</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6"/>
                <w:kern w:val="0"/>
              </w:rPr>
            </w:pPr>
            <w:r>
              <w:rPr>
                <w:rFonts w:hint="eastAsia" w:asciiTheme="majorEastAsia" w:hAnsiTheme="majorEastAsia" w:eastAsiaTheme="majorEastAsia"/>
                <w:color w:val="000000"/>
                <w:kern w:val="0"/>
              </w:rPr>
              <w:t>（令和　　年　　月　～　令和　　年　　月）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w:t>
            </w:r>
          </w:p>
        </w:tc>
      </w:tr>
      <w:tr>
        <w:trPr>
          <w:trHeight w:val="2064" w:hRule="atLeast"/>
        </w:trPr>
        <w:tc>
          <w:tcPr>
            <w:tcW w:w="9639" w:type="dxa"/>
            <w:shd w:val="clear" w:color="auto" w:fill="auto"/>
            <w:vAlign w:val="top"/>
          </w:tcPr>
          <w:p>
            <w:pPr>
              <w:pStyle w:val="0"/>
              <w:spacing w:before="191"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91" w:beforeLines="50" w:beforeAutospacing="0" w:after="191"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（注）外的要因及び増加している費用を記載します。</w:t>
      </w:r>
    </w:p>
    <w:p>
      <w:pPr>
        <w:pStyle w:val="0"/>
        <w:suppressAutoHyphens w:val="1"/>
        <w:wordWrap w:val="0"/>
        <w:spacing w:line="240" w:lineRule="exact"/>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suppressAutoHyphens w:val="1"/>
        <w:wordWrap w:val="0"/>
        <w:spacing w:line="240" w:lineRule="exact"/>
        <w:ind w:firstLine="190" w:firstLineChars="10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widowControl w:val="1"/>
        <w:suppressAutoHyphens w:val="1"/>
        <w:wordWrap w:val="0"/>
        <w:spacing w:line="240" w:lineRule="exact"/>
        <w:ind w:firstLine="190" w:firstLineChars="10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②市長から認定を受けた日から３０日以内に信用保証協会に対して、保証の申込みを行うことが必要です。</w:t>
      </w:r>
    </w:p>
    <w:sectPr>
      <w:footerReference r:id="rId5" w:type="default"/>
      <w:pgSz w:w="11906" w:h="16838"/>
      <w:pgMar w:top="567" w:right="1134" w:bottom="567" w:left="1134" w:header="851" w:footer="737" w:gutter="0"/>
      <w:cols w:space="720"/>
      <w:textDirection w:val="lrTb"/>
      <w:docGrid w:type="lines" w:linePitch="392"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1057</TotalTime>
  <Pages>1</Pages>
  <Words>0</Words>
  <Characters>645</Characters>
  <Application>JUST Note</Application>
  <Lines>52</Lines>
  <Paragraphs>29</Paragraphs>
  <Company>METI</Company>
  <CharactersWithSpaces>924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2024-09-30T11:54:00Z</dcterms:created>
  <dcterms:modified xsi:type="dcterms:W3CDTF">2025-09-09T05:41:21Z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